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F" w:rsidRDefault="00BF290F" w:rsidP="00A12B2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Idaho Walk Bike Summit</w:t>
      </w:r>
    </w:p>
    <w:p w:rsidR="000749DC" w:rsidRPr="000B48D2" w:rsidRDefault="00A12B23" w:rsidP="00A12B23">
      <w:pPr>
        <w:spacing w:after="0" w:line="240" w:lineRule="auto"/>
        <w:jc w:val="center"/>
        <w:rPr>
          <w:b/>
          <w:sz w:val="40"/>
          <w:szCs w:val="40"/>
        </w:rPr>
      </w:pPr>
      <w:r w:rsidRPr="000B48D2">
        <w:rPr>
          <w:b/>
          <w:sz w:val="40"/>
          <w:szCs w:val="40"/>
        </w:rPr>
        <w:t xml:space="preserve">— </w:t>
      </w:r>
      <w:r w:rsidR="000749DC" w:rsidRPr="000B48D2">
        <w:rPr>
          <w:b/>
          <w:sz w:val="40"/>
          <w:szCs w:val="40"/>
        </w:rPr>
        <w:t xml:space="preserve">Call for </w:t>
      </w:r>
      <w:r w:rsidR="00482000" w:rsidRPr="000B48D2">
        <w:rPr>
          <w:b/>
          <w:sz w:val="40"/>
          <w:szCs w:val="40"/>
        </w:rPr>
        <w:t xml:space="preserve">Summit Workshop </w:t>
      </w:r>
      <w:r w:rsidR="000749DC" w:rsidRPr="000B48D2">
        <w:rPr>
          <w:b/>
          <w:sz w:val="40"/>
          <w:szCs w:val="40"/>
        </w:rPr>
        <w:t>Presentations</w:t>
      </w:r>
      <w:r w:rsidRPr="000B48D2">
        <w:rPr>
          <w:b/>
          <w:sz w:val="40"/>
          <w:szCs w:val="40"/>
        </w:rPr>
        <w:t xml:space="preserve"> —</w:t>
      </w:r>
    </w:p>
    <w:p w:rsidR="00E8432F" w:rsidRPr="000B48D2" w:rsidRDefault="00E8432F" w:rsidP="00A378E9">
      <w:pPr>
        <w:spacing w:after="0" w:line="240" w:lineRule="auto"/>
        <w:rPr>
          <w:b/>
          <w:sz w:val="16"/>
          <w:szCs w:val="16"/>
        </w:rPr>
      </w:pPr>
    </w:p>
    <w:p w:rsidR="000B48D2" w:rsidRDefault="003F03C6" w:rsidP="00E8432F">
      <w:pPr>
        <w:tabs>
          <w:tab w:val="left" w:pos="3240"/>
        </w:tabs>
        <w:jc w:val="both"/>
      </w:pPr>
      <w:r w:rsidRPr="00E8432F">
        <w:rPr>
          <w:bCs/>
        </w:rPr>
        <w:t xml:space="preserve">The </w:t>
      </w:r>
      <w:r w:rsidR="00482000" w:rsidRPr="00E8432F">
        <w:rPr>
          <w:bCs/>
        </w:rPr>
        <w:t xml:space="preserve">Idaho Walk Bike </w:t>
      </w:r>
      <w:r w:rsidR="00257C45">
        <w:rPr>
          <w:bCs/>
        </w:rPr>
        <w:t>Summit</w:t>
      </w:r>
      <w:r w:rsidR="00482000" w:rsidRPr="00E8432F">
        <w:rPr>
          <w:bCs/>
        </w:rPr>
        <w:t xml:space="preserve"> </w:t>
      </w:r>
      <w:r w:rsidRPr="00E8432F">
        <w:rPr>
          <w:bCs/>
        </w:rPr>
        <w:t>Planning Committee is now accepting workshop proposals for our Idaho Walk Bike Summit. The Summit wil</w:t>
      </w:r>
      <w:r w:rsidR="009443E0">
        <w:rPr>
          <w:bCs/>
        </w:rPr>
        <w:t xml:space="preserve">l take place in Boise, Idaho all day Thursday, </w:t>
      </w:r>
      <w:r w:rsidRPr="00E8432F">
        <w:rPr>
          <w:bCs/>
        </w:rPr>
        <w:t>May 12</w:t>
      </w:r>
      <w:r w:rsidR="00A378E9">
        <w:rPr>
          <w:bCs/>
        </w:rPr>
        <w:t>,</w:t>
      </w:r>
      <w:r w:rsidR="009443E0">
        <w:rPr>
          <w:bCs/>
        </w:rPr>
        <w:t xml:space="preserve"> and Friday morning</w:t>
      </w:r>
      <w:r w:rsidR="00A378E9">
        <w:rPr>
          <w:bCs/>
        </w:rPr>
        <w:t>,</w:t>
      </w:r>
      <w:r w:rsidR="009443E0">
        <w:rPr>
          <w:bCs/>
        </w:rPr>
        <w:t xml:space="preserve"> May </w:t>
      </w:r>
      <w:r w:rsidRPr="00E8432F">
        <w:rPr>
          <w:bCs/>
        </w:rPr>
        <w:t xml:space="preserve">13, 2016. </w:t>
      </w:r>
      <w:r w:rsidR="00482000" w:rsidRPr="00E8432F">
        <w:t>Our goal is to provide education and inspiration to</w:t>
      </w:r>
      <w:r w:rsidR="00A378E9">
        <w:t xml:space="preserve"> a diverse audience through</w:t>
      </w:r>
      <w:r w:rsidR="00482000" w:rsidRPr="00E8432F">
        <w:t xml:space="preserve"> a selection of relevant topics</w:t>
      </w:r>
      <w:r w:rsidR="00A378E9">
        <w:t>.  We wish</w:t>
      </w:r>
      <w:r w:rsidR="00AE776F">
        <w:t xml:space="preserve"> to increase advocates’ effectiveness at the </w:t>
      </w:r>
      <w:proofErr w:type="gramStart"/>
      <w:r w:rsidR="00A378E9">
        <w:t>level  they</w:t>
      </w:r>
      <w:proofErr w:type="gramEnd"/>
      <w:r w:rsidR="00A378E9">
        <w:t xml:space="preserve"> deem</w:t>
      </w:r>
      <w:r w:rsidR="00AE776F">
        <w:t xml:space="preserve"> important</w:t>
      </w:r>
      <w:r w:rsidR="00A378E9">
        <w:t>, whether that is</w:t>
      </w:r>
      <w:r w:rsidR="00AE776F">
        <w:t xml:space="preserve"> city, county, regional, state or federal</w:t>
      </w:r>
      <w:r w:rsidR="00482000" w:rsidRPr="00E8432F">
        <w:t xml:space="preserve">. </w:t>
      </w:r>
    </w:p>
    <w:p w:rsidR="00482000" w:rsidRPr="00E8432F" w:rsidRDefault="00482000" w:rsidP="00E8432F">
      <w:pPr>
        <w:tabs>
          <w:tab w:val="left" w:pos="3240"/>
        </w:tabs>
        <w:jc w:val="both"/>
      </w:pPr>
      <w:r w:rsidRPr="00E8432F">
        <w:t>Idaho Walk Bike Sum</w:t>
      </w:r>
      <w:r w:rsidR="00A378E9">
        <w:t xml:space="preserve">mit attendees represent a </w:t>
      </w:r>
      <w:r w:rsidRPr="00E8432F">
        <w:t>spectrum of people who are engaged or inte</w:t>
      </w:r>
      <w:r w:rsidR="00AE776F">
        <w:t>r</w:t>
      </w:r>
      <w:r w:rsidR="00A378E9">
        <w:t>ested in bicycling and walking: from advocates</w:t>
      </w:r>
      <w:r w:rsidRPr="00E8432F">
        <w:t xml:space="preserve"> to health and t</w:t>
      </w:r>
      <w:r w:rsidR="00A378E9">
        <w:t xml:space="preserve">ransportation professionals, </w:t>
      </w:r>
      <w:r w:rsidRPr="00E8432F">
        <w:t>ci</w:t>
      </w:r>
      <w:r w:rsidR="00A378E9">
        <w:t>ty and county staff,</w:t>
      </w:r>
      <w:r w:rsidRPr="00E8432F">
        <w:t xml:space="preserve"> and elected officials. People come from a va</w:t>
      </w:r>
      <w:r w:rsidR="009443E0">
        <w:t>riety of communities and background</w:t>
      </w:r>
      <w:r w:rsidRPr="00E8432F">
        <w:t>s, so their perspectives and challenges vary greatly. The audience also reflects a range of experience levels, from those who have been working</w:t>
      </w:r>
      <w:r w:rsidR="00A378E9">
        <w:t xml:space="preserve"> years in the field,</w:t>
      </w:r>
      <w:r w:rsidRPr="00E8432F">
        <w:t xml:space="preserve"> to those just wanting safer, more accessible communities.</w:t>
      </w:r>
      <w:r w:rsidR="005541B6">
        <w:t xml:space="preserve"> We hope your session will</w:t>
      </w:r>
      <w:r w:rsidR="00BF290F">
        <w:t xml:space="preserve"> provide attendees</w:t>
      </w:r>
      <w:r w:rsidR="005541B6">
        <w:t xml:space="preserve"> w</w:t>
      </w:r>
      <w:r w:rsidR="00AE776F">
        <w:t>ith</w:t>
      </w:r>
      <w:r w:rsidR="00A378E9">
        <w:t xml:space="preserve"> the</w:t>
      </w:r>
      <w:r w:rsidR="00AE776F">
        <w:t xml:space="preserve"> tools to be more successful.</w:t>
      </w:r>
    </w:p>
    <w:p w:rsidR="006F6C0D" w:rsidRDefault="009C581B" w:rsidP="00DE45D8">
      <w:pPr>
        <w:tabs>
          <w:tab w:val="left" w:pos="3240"/>
        </w:tabs>
        <w:jc w:val="both"/>
      </w:pPr>
      <w:r>
        <w:t>Return this completed form to</w:t>
      </w:r>
      <w:r w:rsidR="00DE45D8">
        <w:t xml:space="preserve"> </w:t>
      </w:r>
      <w:r w:rsidR="00482000">
        <w:t>Cynthia@idahowalkbike.org</w:t>
      </w:r>
      <w:r w:rsidR="00664402">
        <w:t xml:space="preserve"> </w:t>
      </w:r>
      <w:r>
        <w:t>no later than</w:t>
      </w:r>
      <w:r w:rsidR="0034462B">
        <w:rPr>
          <w:b/>
        </w:rPr>
        <w:t xml:space="preserve"> 5 p.m. </w:t>
      </w:r>
      <w:r w:rsidR="00482000">
        <w:rPr>
          <w:b/>
        </w:rPr>
        <w:t>Januar</w:t>
      </w:r>
      <w:r w:rsidR="00AE776F">
        <w:rPr>
          <w:b/>
        </w:rPr>
        <w:t>y 29</w:t>
      </w:r>
      <w:r w:rsidR="00482000">
        <w:rPr>
          <w:b/>
        </w:rPr>
        <w:t>, 2016</w:t>
      </w:r>
      <w:r w:rsidRPr="009C581B">
        <w:rPr>
          <w:b/>
        </w:rPr>
        <w:t>.</w:t>
      </w:r>
      <w:r>
        <w:t xml:space="preserve"> </w:t>
      </w:r>
      <w:r w:rsidR="00CB6709">
        <w:t xml:space="preserve">The </w:t>
      </w:r>
      <w:r w:rsidR="00482000">
        <w:t>Summit Planning C</w:t>
      </w:r>
      <w:r w:rsidR="00CB6709">
        <w:t xml:space="preserve">ommittee will notify you </w:t>
      </w:r>
      <w:r w:rsidR="00CB6709" w:rsidRPr="00EB3C01">
        <w:rPr>
          <w:b/>
        </w:rPr>
        <w:t xml:space="preserve">no later than </w:t>
      </w:r>
      <w:r w:rsidR="00482000" w:rsidRPr="00EB3C01">
        <w:rPr>
          <w:b/>
        </w:rPr>
        <w:t>February</w:t>
      </w:r>
      <w:r w:rsidR="00CB6709" w:rsidRPr="00EB3C01">
        <w:rPr>
          <w:b/>
        </w:rPr>
        <w:t xml:space="preserve"> </w:t>
      </w:r>
      <w:r w:rsidR="00AE776F">
        <w:rPr>
          <w:b/>
        </w:rPr>
        <w:t>26</w:t>
      </w:r>
      <w:r w:rsidR="00CB6709">
        <w:t xml:space="preserve"> if your session has been </w:t>
      </w:r>
      <w:r w:rsidR="00DE45D8">
        <w:t>accepted.</w:t>
      </w:r>
    </w:p>
    <w:tbl>
      <w:tblPr>
        <w:tblW w:w="10800" w:type="dxa"/>
        <w:tblInd w:w="93" w:type="dxa"/>
        <w:tblLook w:val="04A0"/>
      </w:tblPr>
      <w:tblGrid>
        <w:gridCol w:w="3020"/>
        <w:gridCol w:w="3880"/>
        <w:gridCol w:w="3900"/>
      </w:tblGrid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Information</w:t>
            </w:r>
          </w:p>
        </w:tc>
      </w:tr>
      <w:tr w:rsidR="00DE45D8" w:rsidRPr="00DE45D8" w:rsidTr="00DE45D8">
        <w:trPr>
          <w:trHeight w:val="54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Proposed Session Title: </w:t>
            </w:r>
          </w:p>
        </w:tc>
      </w:tr>
      <w:tr w:rsidR="00DE45D8" w:rsidRPr="00DE45D8" w:rsidTr="00DE45D8">
        <w:trPr>
          <w:trHeight w:val="300"/>
        </w:trPr>
        <w:tc>
          <w:tcPr>
            <w:tcW w:w="10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5D8" w:rsidRPr="00DE45D8" w:rsidRDefault="00DE45D8" w:rsidP="004466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Brief Session Summary</w:t>
            </w:r>
            <w:r w:rsidR="00884D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(attach a</w:t>
            </w:r>
            <w:r w:rsidR="004466B7">
              <w:rPr>
                <w:rFonts w:ascii="Calibri" w:eastAsia="Times New Roman" w:hAnsi="Calibri" w:cs="Times New Roman"/>
                <w:b/>
                <w:bCs/>
                <w:color w:val="000000"/>
              </w:rPr>
              <w:t>dditional pages</w:t>
            </w:r>
            <w:r w:rsidR="00884D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if </w:t>
            </w:r>
            <w:bookmarkStart w:id="0" w:name="_GoBack"/>
            <w:bookmarkEnd w:id="0"/>
            <w:r w:rsidR="00884D05">
              <w:rPr>
                <w:rFonts w:ascii="Calibri" w:eastAsia="Times New Roman" w:hAnsi="Calibri" w:cs="Times New Roman"/>
                <w:b/>
                <w:bCs/>
                <w:color w:val="000000"/>
              </w:rPr>
              <w:t>more space is needed)</w:t>
            </w: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</w:tr>
      <w:tr w:rsidR="00DE45D8" w:rsidRPr="00DE45D8" w:rsidTr="00DE45D8">
        <w:trPr>
          <w:trHeight w:val="300"/>
        </w:trPr>
        <w:tc>
          <w:tcPr>
            <w:tcW w:w="10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45D8" w:rsidRPr="00DE45D8" w:rsidTr="00316F7D">
        <w:trPr>
          <w:trHeight w:val="1744"/>
        </w:trPr>
        <w:tc>
          <w:tcPr>
            <w:tcW w:w="10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45D8" w:rsidRPr="00DE45D8" w:rsidTr="00DE45D8">
        <w:trPr>
          <w:trHeight w:val="300"/>
        </w:trPr>
        <w:tc>
          <w:tcPr>
            <w:tcW w:w="10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Please describe what tools attendees will gain from your Session:</w:t>
            </w:r>
          </w:p>
        </w:tc>
      </w:tr>
      <w:tr w:rsidR="00DE45D8" w:rsidRPr="00DE45D8" w:rsidTr="00DE45D8">
        <w:trPr>
          <w:trHeight w:val="660"/>
        </w:trPr>
        <w:tc>
          <w:tcPr>
            <w:tcW w:w="10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45D8" w:rsidRPr="00DE45D8" w:rsidTr="00316F7D">
        <w:trPr>
          <w:trHeight w:val="1303"/>
        </w:trPr>
        <w:tc>
          <w:tcPr>
            <w:tcW w:w="10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Format: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Presentation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Panel Discussion</w:t>
            </w: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(Click on all appropriate boxes)</w:t>
            </w:r>
          </w:p>
        </w:tc>
        <w:tc>
          <w:tcPr>
            <w:tcW w:w="3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Mobile Outdoor Tour</w:t>
            </w:r>
          </w:p>
        </w:tc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Roundtable</w:t>
            </w:r>
          </w:p>
        </w:tc>
      </w:tr>
      <w:tr w:rsidR="00DE45D8" w:rsidRPr="00DE45D8" w:rsidTr="00DE45D8">
        <w:trPr>
          <w:trHeight w:val="3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Track/Theme: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Advocacy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Build/Maintain Infrastructure</w:t>
            </w: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Economics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Education &amp; Encouragement</w:t>
            </w: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Funding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Health &amp; Wellness</w:t>
            </w: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="00661DE5">
              <w:rPr>
                <w:rFonts w:ascii="Calibri" w:eastAsia="ＭＳ ゴシック" w:hAnsi="Calibri" w:cs="Times New Roman"/>
                <w:color w:val="000000"/>
              </w:rPr>
              <w:t xml:space="preserve"> Land Use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Local Success Stories</w:t>
            </w: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Policy &amp; Planning</w:t>
            </w:r>
          </w:p>
        </w:tc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Other (explain)</w:t>
            </w:r>
          </w:p>
        </w:tc>
      </w:tr>
      <w:tr w:rsidR="00DE45D8" w:rsidRPr="00DE45D8" w:rsidTr="00DE45D8">
        <w:trPr>
          <w:trHeight w:val="3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Target Audience: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All/General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Elected Official</w:t>
            </w: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="000B48D2">
              <w:rPr>
                <w:rFonts w:ascii="Calibri" w:eastAsia="ＭＳ ゴシック" w:hAnsi="Calibri" w:cs="Times New Roman"/>
                <w:color w:val="000000"/>
              </w:rPr>
              <w:t xml:space="preserve"> Transportation 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>Professional</w:t>
            </w:r>
            <w:r w:rsidR="000B48D2">
              <w:rPr>
                <w:rFonts w:ascii="Calibri" w:eastAsia="ＭＳ ゴシック" w:hAnsi="Calibri" w:cs="Times New Roman"/>
                <w:color w:val="000000"/>
              </w:rPr>
              <w:t>s/Others</w:t>
            </w:r>
          </w:p>
        </w:tc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Advocate</w:t>
            </w:r>
          </w:p>
        </w:tc>
      </w:tr>
      <w:tr w:rsidR="00DE45D8" w:rsidRPr="00DE45D8" w:rsidTr="00DE45D8">
        <w:trPr>
          <w:trHeight w:val="3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Audio/Visual Needs: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Projector </w:t>
            </w: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Computer</w:t>
            </w:r>
          </w:p>
        </w:tc>
      </w:tr>
      <w:tr w:rsidR="00DE45D8" w:rsidRPr="00DE45D8" w:rsidTr="00DE45D8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000000"/>
              </w:rPr>
            </w:pP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ＭＳ ゴシック" w:hAnsi="Calibri" w:cs="Times New Roman"/>
                <w:color w:val="000000"/>
              </w:rPr>
              <w:t xml:space="preserve"> Other AV needs:</w:t>
            </w:r>
          </w:p>
        </w:tc>
      </w:tr>
      <w:tr w:rsidR="00DE45D8" w:rsidRPr="00DE45D8" w:rsidTr="00DE45D8">
        <w:trPr>
          <w:trHeight w:val="66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Specifics: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3E729D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E729D">
              <w:rPr>
                <w:rFonts w:ascii="Calibri" w:eastAsia="Times New Roman" w:hAnsi="Calibri" w:cs="Times New Roman"/>
                <w:color w:val="000000"/>
              </w:rPr>
              <w:t xml:space="preserve">Length of presentation: </w:t>
            </w:r>
            <w:r w:rsidRPr="003E729D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3E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E729D">
              <w:rPr>
                <w:rFonts w:ascii="Calibri" w:eastAsia="Times New Roman" w:hAnsi="Calibri" w:cs="Times New Roman"/>
                <w:color w:val="000000"/>
              </w:rPr>
              <w:t xml:space="preserve">Standard 75 minutes –OR-- </w:t>
            </w:r>
            <w:r w:rsidRPr="003E729D">
              <w:rPr>
                <w:rFonts w:ascii="ＭＳ ゴシック" w:eastAsia="ＭＳ ゴシック" w:hAnsi="ＭＳ ゴシック" w:cs="Times New Roman" w:hint="eastAsia"/>
                <w:color w:val="000000"/>
              </w:rPr>
              <w:t>☐</w:t>
            </w:r>
            <w:r w:rsidRPr="003E729D">
              <w:rPr>
                <w:rFonts w:ascii="Calibri" w:eastAsia="Times New Roman" w:hAnsi="Calibri" w:cs="Times New Roman"/>
                <w:color w:val="000000"/>
              </w:rPr>
              <w:t>Group me with similar presentations (if less than 75 minutes).</w:t>
            </w:r>
          </w:p>
        </w:tc>
      </w:tr>
      <w:tr w:rsidR="00DE45D8" w:rsidRPr="00DE45D8" w:rsidTr="00DE45D8">
        <w:trPr>
          <w:trHeight w:val="6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Speaker Compensation: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5D8" w:rsidRPr="00DE45D8" w:rsidRDefault="003E729D" w:rsidP="00DE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hope you will attend our Summit, and if so, your cost is $50 to cover meals. If you prefer to only present and not attend, there is no charge to you.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Information</w:t>
            </w:r>
          </w:p>
        </w:tc>
      </w:tr>
      <w:tr w:rsidR="00DE45D8" w:rsidRPr="00DE45D8" w:rsidTr="00DE45D8">
        <w:trPr>
          <w:trHeight w:val="320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Your Name: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Title:</w:t>
            </w:r>
          </w:p>
        </w:tc>
      </w:tr>
      <w:tr w:rsidR="00DE45D8" w:rsidRPr="00DE45D8" w:rsidTr="00DE45D8">
        <w:trPr>
          <w:trHeight w:val="6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Organization: 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Address: Street/City/State/Zip:</w:t>
            </w:r>
          </w:p>
        </w:tc>
      </w:tr>
      <w:tr w:rsidR="00DE45D8" w:rsidRPr="00DE45D8" w:rsidTr="00DE45D8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Phone#: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Your role in session: </w:t>
            </w: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 Panelist/Speaker </w:t>
            </w: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Moderator </w:t>
            </w:r>
            <w:r w:rsidRPr="00DE45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</w:rPr>
              <w:t>☐</w:t>
            </w: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E45D8">
              <w:rPr>
                <w:rFonts w:ascii="Calibri" w:eastAsia="Times New Roman" w:hAnsi="Calibri" w:cs="Times New Roman"/>
                <w:color w:val="000000"/>
              </w:rPr>
              <w:t>Organizer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B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Panelist/Presenter Information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Speaker Name #1: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Title/Organization: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Address: Street/City/State/Zip:</w:t>
            </w:r>
          </w:p>
        </w:tc>
      </w:tr>
      <w:tr w:rsidR="00DE45D8" w:rsidRPr="00DE45D8" w:rsidTr="00DE45D8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Phone#: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Speaker Name #2: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Title/Organization: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Address: Street/City/State/Zip:  </w:t>
            </w:r>
          </w:p>
        </w:tc>
      </w:tr>
      <w:tr w:rsidR="00DE45D8" w:rsidRPr="00DE45D8" w:rsidTr="00DE45D8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Phone#:  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Speaker Name #3: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Title/Organization:  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Address: Street/City/State/Zip:</w:t>
            </w:r>
          </w:p>
        </w:tc>
      </w:tr>
      <w:tr w:rsidR="00DE45D8" w:rsidRPr="00DE45D8" w:rsidTr="00DE45D8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Phone#: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Speaker Name #4:  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Title/Organization:  </w:t>
            </w:r>
          </w:p>
        </w:tc>
      </w:tr>
      <w:tr w:rsidR="00DE45D8" w:rsidRPr="00DE45D8" w:rsidTr="00DE45D8">
        <w:trPr>
          <w:trHeight w:val="44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Address: Street/City/State/Zip:</w:t>
            </w:r>
          </w:p>
        </w:tc>
      </w:tr>
      <w:tr w:rsidR="00DE45D8" w:rsidRPr="00DE45D8" w:rsidTr="00DE45D8">
        <w:trPr>
          <w:trHeight w:val="3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Phone#: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Email Address:  </w:t>
            </w:r>
          </w:p>
        </w:tc>
      </w:tr>
      <w:tr w:rsidR="00DE45D8" w:rsidRPr="00DE45D8" w:rsidTr="00DE45D8">
        <w:trPr>
          <w:trHeight w:val="60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Attach Word document containing bios for all listed speakers/panelists. Must be led by one or more subject matter experts.</w:t>
            </w:r>
          </w:p>
        </w:tc>
      </w:tr>
      <w:tr w:rsidR="00DE45D8" w:rsidRPr="00DE45D8" w:rsidTr="00DE45D8">
        <w:trPr>
          <w:trHeight w:val="6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Availability:</w:t>
            </w:r>
          </w:p>
        </w:tc>
        <w:tc>
          <w:tcPr>
            <w:tcW w:w="7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45D8" w:rsidRPr="00DE45D8" w:rsidRDefault="00DE45D8" w:rsidP="00DE45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>Please list here any days or times you would be unable to present at the conference:</w:t>
            </w:r>
          </w:p>
        </w:tc>
      </w:tr>
      <w:tr w:rsidR="00DE45D8" w:rsidRPr="00DE45D8" w:rsidTr="00DE45D8">
        <w:trPr>
          <w:trHeight w:val="320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2D69B"/>
            <w:vAlign w:val="center"/>
            <w:hideMark/>
          </w:tcPr>
          <w:p w:rsidR="00DE45D8" w:rsidRPr="00DE45D8" w:rsidRDefault="00DE45D8" w:rsidP="00DE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b/>
                <w:bCs/>
                <w:color w:val="000000"/>
              </w:rPr>
              <w:t>Questions/Help</w:t>
            </w:r>
          </w:p>
        </w:tc>
      </w:tr>
      <w:tr w:rsidR="00DE45D8" w:rsidRPr="00DE45D8" w:rsidTr="00DE45D8">
        <w:trPr>
          <w:trHeight w:val="600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45D8" w:rsidRPr="00DE45D8" w:rsidRDefault="00DE45D8" w:rsidP="00DE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If you need any additional information or need help completing this form,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please contact </w:t>
            </w:r>
            <w:r w:rsidRPr="00DE45D8">
              <w:rPr>
                <w:rFonts w:ascii="Calibri" w:eastAsia="Times New Roman" w:hAnsi="Calibri" w:cs="Times New Roman"/>
                <w:color w:val="000000"/>
              </w:rPr>
              <w:t xml:space="preserve">Cynthia Gibson at </w:t>
            </w:r>
            <w:hyperlink r:id="rId8" w:history="1">
              <w:r w:rsidRPr="000538A8">
                <w:rPr>
                  <w:rStyle w:val="Hyperlink"/>
                  <w:rFonts w:ascii="Calibri" w:eastAsia="Times New Roman" w:hAnsi="Calibri" w:cs="Times New Roman"/>
                </w:rPr>
                <w:t>cynthia@idahowalkbike.org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or 208-345-1105</w:t>
            </w:r>
            <w:r w:rsidRPr="00DE45D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DE45D8" w:rsidRDefault="00DE45D8" w:rsidP="00DE45D8">
      <w:pPr>
        <w:tabs>
          <w:tab w:val="left" w:pos="3240"/>
        </w:tabs>
        <w:jc w:val="both"/>
      </w:pPr>
    </w:p>
    <w:sectPr w:rsidR="00DE45D8" w:rsidSect="00A12B23">
      <w:footerReference w:type="default" r:id="rId9"/>
      <w:pgSz w:w="12240" w:h="15840"/>
      <w:pgMar w:top="720" w:right="720" w:bottom="720" w:left="720" w:header="720" w:footer="44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99488" w15:done="0"/>
  <w15:commentEx w15:paraId="01BA806E" w15:done="0"/>
  <w15:commentEx w15:paraId="776698DE" w15:done="0"/>
  <w15:commentEx w15:paraId="24B611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40" w:rsidRDefault="000A2640" w:rsidP="00504ADE">
      <w:pPr>
        <w:spacing w:after="0" w:line="240" w:lineRule="auto"/>
      </w:pPr>
      <w:r>
        <w:separator/>
      </w:r>
    </w:p>
  </w:endnote>
  <w:endnote w:type="continuationSeparator" w:id="0">
    <w:p w:rsidR="000A2640" w:rsidRDefault="000A2640" w:rsidP="0050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7D" w:rsidRDefault="00316F7D">
    <w:pPr>
      <w:pStyle w:val="Footer"/>
    </w:pPr>
    <w:r>
      <w:t>2016 Idaho Walk Bike Alliance</w:t>
    </w:r>
    <w:r>
      <w:ptab w:relativeTo="margin" w:alignment="center" w:leader="none"/>
    </w:r>
    <w:r>
      <w:t>Move Forward!</w:t>
    </w:r>
    <w:r>
      <w:ptab w:relativeTo="margin" w:alignment="right" w:leader="none"/>
    </w:r>
    <w:r>
      <w:t>Call for Presentations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40" w:rsidRDefault="000A2640" w:rsidP="00504ADE">
      <w:pPr>
        <w:spacing w:after="0" w:line="240" w:lineRule="auto"/>
      </w:pPr>
      <w:r>
        <w:separator/>
      </w:r>
    </w:p>
  </w:footnote>
  <w:footnote w:type="continuationSeparator" w:id="0">
    <w:p w:rsidR="000A2640" w:rsidRDefault="000A2640" w:rsidP="0050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E5E"/>
    <w:multiLevelType w:val="hybridMultilevel"/>
    <w:tmpl w:val="40B0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Laws">
    <w15:presenceInfo w15:providerId="AD" w15:userId="S-1-5-21-3970653197-1592011461-2027737543-16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6CC5"/>
    <w:rsid w:val="000749DC"/>
    <w:rsid w:val="000958AB"/>
    <w:rsid w:val="000A2640"/>
    <w:rsid w:val="000B48D2"/>
    <w:rsid w:val="000C3AFE"/>
    <w:rsid w:val="000D4AFF"/>
    <w:rsid w:val="000E2F56"/>
    <w:rsid w:val="00135EEB"/>
    <w:rsid w:val="001375DF"/>
    <w:rsid w:val="00191525"/>
    <w:rsid w:val="001B6E98"/>
    <w:rsid w:val="001C747F"/>
    <w:rsid w:val="001D770C"/>
    <w:rsid w:val="001E7F71"/>
    <w:rsid w:val="00257C45"/>
    <w:rsid w:val="002706AF"/>
    <w:rsid w:val="002B7626"/>
    <w:rsid w:val="0030335E"/>
    <w:rsid w:val="00316F7D"/>
    <w:rsid w:val="0034462B"/>
    <w:rsid w:val="003E729D"/>
    <w:rsid w:val="003F03C6"/>
    <w:rsid w:val="003F1426"/>
    <w:rsid w:val="0042543A"/>
    <w:rsid w:val="004466B7"/>
    <w:rsid w:val="00482000"/>
    <w:rsid w:val="00491845"/>
    <w:rsid w:val="004A33D6"/>
    <w:rsid w:val="004B1CDF"/>
    <w:rsid w:val="00504ADE"/>
    <w:rsid w:val="005541B6"/>
    <w:rsid w:val="005921F0"/>
    <w:rsid w:val="005E597B"/>
    <w:rsid w:val="005F305F"/>
    <w:rsid w:val="006024B5"/>
    <w:rsid w:val="006062F4"/>
    <w:rsid w:val="0062681C"/>
    <w:rsid w:val="00651667"/>
    <w:rsid w:val="00661DE5"/>
    <w:rsid w:val="00664402"/>
    <w:rsid w:val="006A05BC"/>
    <w:rsid w:val="006F6C0D"/>
    <w:rsid w:val="00712565"/>
    <w:rsid w:val="007257BC"/>
    <w:rsid w:val="00744273"/>
    <w:rsid w:val="00792075"/>
    <w:rsid w:val="00884D05"/>
    <w:rsid w:val="00897545"/>
    <w:rsid w:val="008A24F4"/>
    <w:rsid w:val="008B216A"/>
    <w:rsid w:val="008B4531"/>
    <w:rsid w:val="00900446"/>
    <w:rsid w:val="00906701"/>
    <w:rsid w:val="009443E0"/>
    <w:rsid w:val="0096573C"/>
    <w:rsid w:val="0098086D"/>
    <w:rsid w:val="009C022C"/>
    <w:rsid w:val="009C581B"/>
    <w:rsid w:val="00A12B23"/>
    <w:rsid w:val="00A378E9"/>
    <w:rsid w:val="00AB1342"/>
    <w:rsid w:val="00AB78DF"/>
    <w:rsid w:val="00AC7792"/>
    <w:rsid w:val="00AE6E72"/>
    <w:rsid w:val="00AE776F"/>
    <w:rsid w:val="00B255FB"/>
    <w:rsid w:val="00B40F84"/>
    <w:rsid w:val="00B414C7"/>
    <w:rsid w:val="00B43A1D"/>
    <w:rsid w:val="00B56CC5"/>
    <w:rsid w:val="00BB4BCC"/>
    <w:rsid w:val="00BD2094"/>
    <w:rsid w:val="00BD5BA5"/>
    <w:rsid w:val="00BE6B88"/>
    <w:rsid w:val="00BF290F"/>
    <w:rsid w:val="00C05DC7"/>
    <w:rsid w:val="00C26C38"/>
    <w:rsid w:val="00C55F71"/>
    <w:rsid w:val="00C720BB"/>
    <w:rsid w:val="00CB6709"/>
    <w:rsid w:val="00CE63D9"/>
    <w:rsid w:val="00D82021"/>
    <w:rsid w:val="00D8676E"/>
    <w:rsid w:val="00DC0F9F"/>
    <w:rsid w:val="00DD79E8"/>
    <w:rsid w:val="00DE45D8"/>
    <w:rsid w:val="00E32977"/>
    <w:rsid w:val="00E65B09"/>
    <w:rsid w:val="00E8432F"/>
    <w:rsid w:val="00EB3C01"/>
    <w:rsid w:val="00EE3456"/>
    <w:rsid w:val="00F63DA1"/>
    <w:rsid w:val="00F95C5D"/>
    <w:rsid w:val="00FC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DE"/>
  </w:style>
  <w:style w:type="paragraph" w:styleId="Footer">
    <w:name w:val="footer"/>
    <w:basedOn w:val="Normal"/>
    <w:link w:val="FooterChar"/>
    <w:uiPriority w:val="99"/>
    <w:unhideWhenUsed/>
    <w:rsid w:val="005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DE"/>
  </w:style>
  <w:style w:type="table" w:styleId="TableGrid">
    <w:name w:val="Table Grid"/>
    <w:basedOn w:val="TableNormal"/>
    <w:uiPriority w:val="59"/>
    <w:rsid w:val="00D8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820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DE"/>
  </w:style>
  <w:style w:type="paragraph" w:styleId="Footer">
    <w:name w:val="footer"/>
    <w:basedOn w:val="Normal"/>
    <w:link w:val="FooterChar"/>
    <w:uiPriority w:val="99"/>
    <w:unhideWhenUsed/>
    <w:rsid w:val="0050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DE"/>
  </w:style>
  <w:style w:type="table" w:styleId="TableGrid">
    <w:name w:val="Table Grid"/>
    <w:basedOn w:val="TableNormal"/>
    <w:uiPriority w:val="59"/>
    <w:rsid w:val="00D8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820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@idahowalkbike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97DB-9EE9-4530-A3E3-27F178DA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Bonner County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Tech</dc:creator>
  <cp:lastModifiedBy>Valerie Connor</cp:lastModifiedBy>
  <cp:revision>10</cp:revision>
  <cp:lastPrinted>2015-12-01T23:39:00Z</cp:lastPrinted>
  <dcterms:created xsi:type="dcterms:W3CDTF">2015-11-24T19:37:00Z</dcterms:created>
  <dcterms:modified xsi:type="dcterms:W3CDTF">2015-12-02T18:22:00Z</dcterms:modified>
</cp:coreProperties>
</file>